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rtl w:val="0"/>
        </w:rPr>
        <w:t xml:space="preserve">VECĀKAJAM PREMIUMKURSAM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1"/>
        </w:numPr>
        <w:ind w:left="720" w:hanging="360"/>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1"/>
        </w:numPr>
        <w:spacing w:after="0" w:lineRule="auto"/>
        <w:ind w:left="720" w:hanging="360"/>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1"/>
        </w:numPr>
        <w:spacing w:before="0" w:line="343" w:lineRule="auto"/>
        <w:ind w:left="720" w:right="-573.188976377952" w:hanging="360"/>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0" w:right="-573.188976377952" w:firstLine="0"/>
        <w:rPr>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6" w:line="343" w:lineRule="auto"/>
        <w:ind w:left="-283.46456692913375" w:right="-573.188976377952" w:hanging="283.464566929134"/>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Klasiskās dejas nodarbībās (balets)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apģērbam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ir jābūt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maksimāli pieguļošam, lai skolotājs redzētu pareizu kustību izpildi, kā arī muskuļu darbību. Uz klasiskās dejas nodarbībām mēs dodamies melnajos sporta topos un melnajos sporta šortos vai melnajā Benefices šūtajā, īsajā bodijā. Vēl ir iespēja nodarbību apmeklēt ar melniem, pieguļošiem legingiem (saviem vai Benefices).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566.9291338582677" w:right="-573.188976377952" w:firstLine="992.1259842519686"/>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*Vēsu nodarbību gadījumā augšā tiek uzvilkts pieguļošs, melns krekls ar garām rokām (Benefices vai savs).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6.259842519683616"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6" w:line="343" w:lineRule="auto"/>
        <w:ind w:left="-141.73228346456688" w:right="-6.259842519683616" w:firstLine="566.929133858267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kājās klasiskās dejas čībiņas (baleta), tajās netiek vilktas zeķes.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43" w:lineRule="auto"/>
        <w:ind w:left="-141.73228346456688" w:right="-6.259842519683616" w:firstLine="566.929133858267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Klasiskās dejas nodarbības var apmeklēt arī ar džeza melnajām čībiņām.</w:t>
      </w:r>
    </w:p>
    <w:p w:rsidR="00000000" w:rsidDel="00000000" w:rsidP="00000000" w:rsidRDefault="00000000" w:rsidRPr="00000000" w14:paraId="0000000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43" w:lineRule="auto"/>
        <w:ind w:left="-141.73228346456688" w:right="-6.259842519683616" w:firstLine="566.9291338582677"/>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Klasikās dejas nodarbībās ir obligāti savākti mati, vēlams zemajā vai augstajā copītē, lai redzētu kakla</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stāju.</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0" w:right="-6.259842519683616"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6" w:line="343" w:lineRule="auto"/>
        <w:ind w:left="-283.46456692913375" w:right="-573.188976377952" w:hanging="283.464566929134"/>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Laikmetīgā, šova deja, horeogrāfija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nodarbība bieži notiek zeķēs un/vai basās pēdās. Vēlams garie, melnie legingi (Benefices vai savi) augšā melnais Benefices sporta tops (savs vai Benefices) vai melnais Benefices šūtais bodijs.</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Uz horeogrāfiju vienmēr ir jābūt līdzi melnajām deju botām. Mati savākti.</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283.46456692913375" w:right="-6.259842519683616" w:firstLine="566.929133858267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*Šajās nodarbībās vēlams ir apsegti elkoņi, pleci un ceļi, jo lielākoties notiek grīdas kustības</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283.46456692913375" w:right="-573.188976377952" w:firstLine="566.929133858267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0" w:right="284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200" w:before="3" w:line="240" w:lineRule="auto"/>
        <w:ind w:left="-283.46456692913375" w:right="-573.188976377952" w:hanging="283.464566929134"/>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Akrobātikas nodarbības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Vēlams garie, melnie legingi (Benefices vai savi) augšā melnais Benefices sporta tops (savs vai Benefices) vai melnais Benefices šūtais bodijs</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Obligāti uz šīm nodarbībām ir jābūt mīkstajiem ceļusargiem. Nodarbības notiek basās pēdās. Mati savākti.</w:t>
      </w:r>
      <w:r w:rsidDel="00000000" w:rsidR="00000000" w:rsidRPr="00000000">
        <w:rPr>
          <w:rtl w:val="0"/>
        </w:rPr>
      </w:r>
    </w:p>
    <w:p w:rsidR="00000000" w:rsidDel="00000000" w:rsidP="00000000" w:rsidRDefault="00000000" w:rsidRPr="00000000" w14:paraId="00000012">
      <w:pPr>
        <w:spacing w:before="26" w:line="343" w:lineRule="auto"/>
        <w:ind w:left="-566.9291338582677" w:right="-573.188976377952" w:firstLine="850.393700787401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 </w:t>
      </w:r>
    </w:p>
    <w:p w:rsidR="00000000" w:rsidDel="00000000" w:rsidP="00000000" w:rsidRDefault="00000000" w:rsidRPr="00000000" w14:paraId="00000013">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 w:line="240" w:lineRule="auto"/>
        <w:ind w:left="-283.46456692913375" w:right="-573.188976377952" w:hanging="283.464566929134"/>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numPr>
          <w:ilvl w:val="0"/>
          <w:numId w:val="12"/>
        </w:numPr>
        <w:spacing w:before="26" w:line="343" w:lineRule="auto"/>
        <w:ind w:left="-283.46456692913375" w:right="-573.188976377952" w:hanging="283.464566929134"/>
        <w:rPr>
          <w:rFonts w:ascii="Times New Roman" w:cs="Times New Roman" w:eastAsia="Times New Roman" w:hAnsi="Times New Roman"/>
          <w:sz w:val="24"/>
          <w:szCs w:val="24"/>
        </w:rPr>
        <w:sectPr>
          <w:pgSz w:h="11910" w:w="16840" w:orient="landscape"/>
          <w:pgMar w:bottom="280" w:top="566.9291338582677" w:left="1020" w:right="980" w:header="360" w:footer="360"/>
          <w:pgNumType w:start="1"/>
        </w:sectPr>
      </w:pPr>
      <w:r w:rsidDel="00000000" w:rsidR="00000000" w:rsidRPr="00000000">
        <w:rPr>
          <w:rFonts w:ascii="Times New Roman" w:cs="Times New Roman" w:eastAsia="Times New Roman" w:hAnsi="Times New Roman"/>
          <w:b w:val="1"/>
          <w:sz w:val="26"/>
          <w:szCs w:val="26"/>
          <w:rtl w:val="0"/>
        </w:rPr>
        <w:t xml:space="preserve">Ielu deja (Hip-Hop/ Dancehall un citi deju stili)</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Nodarbības tiek apmeklētas ar brīva stila apģērbu, tas var būt dažādās krāsās un dažādos stilos. Kājās ir ielu dejas apavi vai vienkārši sporta botas. Apaviem ir jābūt tīriem</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
        <w:tblW w:w="15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10"/>
        <w:gridCol w:w="105"/>
        <w:gridCol w:w="7245"/>
        <w:tblGridChange w:id="0">
          <w:tblGrid>
            <w:gridCol w:w="7710"/>
            <w:gridCol w:w="105"/>
            <w:gridCol w:w="7245"/>
          </w:tblGrid>
        </w:tblGridChange>
      </w:tblGrid>
      <w:tr>
        <w:trPr>
          <w:cantSplit w:val="0"/>
          <w:trHeight w:val="512" w:hRule="atLeast"/>
          <w:tblHeader w:val="0"/>
        </w:trPr>
        <w:tc>
          <w:tcPr>
            <w:gridSpan w:val="2"/>
            <w:tcBorders>
              <w:right w:color="000000" w:space="0" w:sz="4" w:val="single"/>
            </w:tcBorders>
            <w:shd w:fill="dbeef3" w:val="clear"/>
          </w:tcPr>
          <w:p w:rsidR="00000000" w:rsidDel="00000000" w:rsidP="00000000" w:rsidRDefault="00000000" w:rsidRPr="00000000" w14:paraId="00000018">
            <w:pPr>
              <w:spacing w:before="1" w:lineRule="auto"/>
              <w:ind w:left="1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w:t>
            </w:r>
            <w:r w:rsidDel="00000000" w:rsidR="00000000" w:rsidRPr="00000000">
              <w:rPr>
                <w:rtl w:val="0"/>
              </w:rPr>
            </w:r>
          </w:p>
        </w:tc>
        <w:tc>
          <w:tcPr>
            <w:tcBorders>
              <w:right w:color="000000" w:space="0" w:sz="4" w:val="single"/>
            </w:tcBorders>
            <w:shd w:fill="dbeef3"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apģērbam</w:t>
            </w:r>
          </w:p>
        </w:tc>
      </w:tr>
      <w:tr>
        <w:trPr>
          <w:cantSplit w:val="0"/>
          <w:trHeight w:val="1191" w:hRule="atLeast"/>
          <w:tblHeader w:val="0"/>
        </w:trPr>
        <w:tc>
          <w:tcPr>
            <w:gridSpan w:val="2"/>
            <w:tcBorders>
              <w:right w:color="000000" w:space="0" w:sz="4"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Meitenēm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melns sporta tops (sporta krūšturis) Benefices šūts ar mūsu logo vai savs melns sporta tops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(bez uzrakstiem)</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(bez uzdrukas un vadītājas apstiprināti)</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īsais, melnais body Benefices šūts (šis ir kā variants, ar ko var apmeklēt nodarbības)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Izbraukumiem:</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Benefices zilais hūdijs ar logo un ar bērna vārds (obligāti jābūt, lai ar to pārstāvētu skolu konkursos, izbraucienos un arī ikdienas treniņos)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*Dokumenta beigās pievienotas bildes, kurā redzams kā izskatās nodarbībām paredzētais apģērbs, ja jūs vēlaties to gādāt paši!</w:t>
            </w:r>
            <w:r w:rsidDel="00000000" w:rsidR="00000000" w:rsidRPr="00000000">
              <w:rPr>
                <w:rtl w:val="0"/>
              </w:rPr>
            </w:r>
          </w:p>
        </w:tc>
        <w:tc>
          <w:tcPr>
            <w:tcBorders>
              <w:right w:color="00000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47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Vēsu nodarbību gadījumā:</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1.Savi melni, pieguļoši legingi vai BeneBodes pasūtīti legingi ar mūsu logo.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Savs melns, pieguļošs garroku krekls vai BeneBodē pasūtīts ar mūsu logo.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Hip-Hop nodarbībās: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Savs brīvs apģērbs (brīvas, krītošas bikses un brīvi, krītoši T-krekli)</w:t>
            </w:r>
          </w:p>
        </w:tc>
      </w:tr>
      <w:tr>
        <w:trPr>
          <w:cantSplit w:val="0"/>
          <w:trHeight w:val="508" w:hRule="atLeast"/>
          <w:tblHeader w:val="0"/>
        </w:trPr>
        <w:tc>
          <w:tcPr>
            <w:tcBorders>
              <w:right w:color="000000" w:space="0" w:sz="4" w:val="single"/>
            </w:tcBorders>
            <w:shd w:fill="dbeef3"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APAVI</w:t>
            </w:r>
          </w:p>
        </w:tc>
        <w:tc>
          <w:tcPr>
            <w:gridSpan w:val="2"/>
            <w:tcBorders>
              <w:left w:color="000000" w:space="0" w:sz="4" w:val="single"/>
            </w:tcBorders>
            <w:shd w:fill="dbeef3"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636"/>
              </w:tabs>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apaviem</w:t>
            </w:r>
          </w:p>
        </w:tc>
      </w:tr>
      <w:tr>
        <w:trPr>
          <w:cantSplit w:val="0"/>
          <w:trHeight w:val="908" w:hRule="atLeast"/>
          <w:tblHeader w:val="0"/>
        </w:trPr>
        <w:tc>
          <w:tcPr>
            <w:tcBorders>
              <w:bottom w:color="000000" w:space="0" w:sz="4" w:val="single"/>
              <w:right w:color="000000" w:space="0" w:sz="4" w:val="single"/>
            </w:tcBorders>
          </w:tcPr>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auduma baleta čības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(vēlams ar dalīto zoli)</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1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(KLASISKĀS DEJAS NODARBĪBĀM)</w:t>
            </w:r>
          </w:p>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3" w:line="240" w:lineRule="auto"/>
              <w:ind w:left="720" w:right="1047" w:hanging="36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deju botas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(obligāti ar dalīto zoli)</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1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Ielu dejas nodarbībām:</w:t>
            </w:r>
          </w:p>
          <w:p w:rsidR="00000000" w:rsidDel="00000000" w:rsidP="00000000" w:rsidRDefault="00000000" w:rsidRPr="00000000" w14:paraId="0000003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3" w:line="240" w:lineRule="auto"/>
              <w:ind w:left="1080" w:right="1047"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Brīvā laika apavi (ar tīru zoli)</w:t>
            </w:r>
            <w:r w:rsidDel="00000000" w:rsidR="00000000" w:rsidRPr="00000000">
              <w:rPr>
                <w:rtl w:val="0"/>
              </w:rPr>
            </w:r>
          </w:p>
          <w:p w:rsidR="00000000" w:rsidDel="00000000" w:rsidP="00000000" w:rsidRDefault="00000000" w:rsidRPr="00000000" w14:paraId="00000033">
            <w:pPr>
              <w:tabs>
                <w:tab w:val="left" w:pos="223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gridSpan w:val="3"/>
            <w:shd w:fill="dbeef3"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NODARBĪBU INVENTĀRS (PAŠU SAGĀDĀTS)</w:t>
            </w:r>
          </w:p>
        </w:tc>
      </w:tr>
      <w:tr>
        <w:trPr>
          <w:cantSplit w:val="0"/>
          <w:trHeight w:val="1191" w:hRule="atLeast"/>
          <w:tblHeader w:val="0"/>
        </w:trPr>
        <w:tc>
          <w:tcPr>
            <w:gridSpan w:val="3"/>
          </w:tcPr>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1" w:line="240" w:lineRule="auto"/>
              <w:ind w:left="830" w:right="209"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Ceļu sargi (mīkstie nevis plastmasa hokeja,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ierakstīts iekšā vārds un uzvārds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 vēlams melni, lai var izmantot dejās).</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09"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Siltās zeķes - adītas (vilnas vai pusvilnas), pēc iespējas garākas – vēlams līdz celim.</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Kāju svariņi (iegādājami sporta preču veikalos vai internetā) no 0.5 kg līdz 1.0 kg uz kāju.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Lūdzu iegādāties kvalitatīvus, lai pēc pirmās nodarbības nebirst ārā smiltis un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 iekšā vārdu un uzvārdu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66"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nodarbībām jābūt līdzi savai ūdens pudelei ar tīru ūdeni</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Nākot uz nodarbību mājās atstājam visas rotaslietas - ķēdītes, auskari, gredzeni u.c..</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ŠŪŠANAS CENAS </w:t>
      </w:r>
      <w:r w:rsidDel="00000000" w:rsidR="00000000" w:rsidRPr="00000000">
        <w:rPr>
          <w:rtl w:val="0"/>
        </w:rPr>
      </w:r>
    </w:p>
    <w:p w:rsidR="00000000" w:rsidDel="00000000" w:rsidP="00000000" w:rsidRDefault="00000000" w:rsidRPr="00000000" w14:paraId="00000045">
      <w:pPr>
        <w:spacing w:before="2" w:lineRule="auto"/>
        <w:rPr>
          <w:rFonts w:ascii="Times New Roman" w:cs="Times New Roman" w:eastAsia="Times New Roman" w:hAnsi="Times New Roman"/>
          <w:sz w:val="24"/>
          <w:szCs w:val="24"/>
        </w:rPr>
      </w:pPr>
      <w:r w:rsidDel="00000000" w:rsidR="00000000" w:rsidRPr="00000000">
        <w:rPr>
          <w:rtl w:val="0"/>
        </w:rPr>
      </w:r>
    </w:p>
    <w:tbl>
      <w:tblPr>
        <w:tblStyle w:val="Table2"/>
        <w:tblW w:w="1524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235"/>
        <w:gridCol w:w="4635"/>
        <w:tblGridChange w:id="0">
          <w:tblGrid>
            <w:gridCol w:w="5370"/>
            <w:gridCol w:w="5235"/>
            <w:gridCol w:w="463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6">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7">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Pieaugušo - S;M;L - </w:t>
            </w:r>
            <w:r w:rsidDel="00000000" w:rsidR="00000000" w:rsidRPr="00000000">
              <w:rPr>
                <w:rFonts w:ascii="Times New Roman" w:cs="Times New Roman" w:eastAsia="Times New Roman" w:hAnsi="Times New Roman"/>
                <w:b w:val="1"/>
                <w:sz w:val="24"/>
                <w:szCs w:val="24"/>
                <w:rtl w:val="0"/>
              </w:rPr>
              <w:t xml:space="preserve">21 eiro</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4B">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Cena:Pieaugušo - S;M;L - </w:t>
            </w:r>
            <w:r w:rsidDel="00000000" w:rsidR="00000000" w:rsidRPr="00000000">
              <w:rPr>
                <w:rFonts w:ascii="Times New Roman" w:cs="Times New Roman" w:eastAsia="Times New Roman" w:hAnsi="Times New Roman"/>
                <w:b w:val="1"/>
                <w:sz w:val="24"/>
                <w:szCs w:val="24"/>
                <w:rtl w:val="0"/>
              </w:rPr>
              <w:t xml:space="preserve">21 eiro</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52">
      <w:pPr>
        <w:spacing w:before="2"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733425</wp:posOffset>
            </wp:positionH>
            <wp:positionV relativeFrom="paragraph">
              <wp:posOffset>152400</wp:posOffset>
            </wp:positionV>
            <wp:extent cx="1382400" cy="1375007"/>
            <wp:effectExtent b="0" l="0" r="0" t="0"/>
            <wp:wrapNone/>
            <wp:docPr id="3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82400" cy="137500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3925188</wp:posOffset>
            </wp:positionH>
            <wp:positionV relativeFrom="paragraph">
              <wp:posOffset>161925</wp:posOffset>
            </wp:positionV>
            <wp:extent cx="1569600" cy="1352214"/>
            <wp:effectExtent b="0" l="0" r="0" t="0"/>
            <wp:wrapNone/>
            <wp:docPr id="3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69600" cy="135221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6953250</wp:posOffset>
            </wp:positionH>
            <wp:positionV relativeFrom="paragraph">
              <wp:posOffset>247650</wp:posOffset>
            </wp:positionV>
            <wp:extent cx="1755142" cy="1180732"/>
            <wp:effectExtent b="0" l="0" r="0" t="0"/>
            <wp:wrapNone/>
            <wp:docPr id="3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755142" cy="1180732"/>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SKAIDRĀ NAUDĀ!!!</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PASŪTĪJUMI/IEGĀDE:</w:t>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Zilos Benefices hūdijus ir iespējams pasūtīt piesakoties pie adminstratores (Adrija) -27795685, pasūtījums notiek tikai tad, kad ir vairāki pasūtījumi. Cena - 30-35 eiro.</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 iegādāties: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Melnos, garos, sintētiskos legingus ar logo vai ar citu grafisko dizainu;</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Melnie Benefices topiņi</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T-krekli, bītlenes, garroku krekli</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Džemperi, šorti</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Somas</w:t>
      </w:r>
      <w:r w:rsidDel="00000000" w:rsidR="00000000" w:rsidRPr="00000000">
        <w:rPr>
          <w:rFonts w:ascii="Times New Roman" w:cs="Times New Roman" w:eastAsia="Times New Roman" w:hAnsi="Times New Roman"/>
          <w:sz w:val="24"/>
          <w:szCs w:val="24"/>
          <w:rtl w:val="0"/>
        </w:rPr>
        <w:t xml:space="preserve">, cepures, peldkostīmi utt..</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Neaizmisti iegādātajā apģērbā vai apavos ar marķieri ierakstīt iekšā savu ID numuriņu, lai atrašanas gadījumā varam atdodot īpašniekam.</w:t>
      </w:r>
    </w:p>
    <w:p w:rsidR="00000000" w:rsidDel="00000000" w:rsidP="00000000" w:rsidRDefault="00000000" w:rsidRPr="00000000" w14:paraId="0000006A">
      <w:pPr>
        <w:rPr/>
      </w:pPr>
      <w:r w:rsidDel="00000000" w:rsidR="00000000" w:rsidRPr="00000000">
        <w:rPr>
          <w:rtl w:val="0"/>
        </w:rPr>
      </w:r>
    </w:p>
    <w:sectPr>
      <w:type w:val="nextPage"/>
      <w:pgSz w:h="11910" w:w="16840" w:orient="landscape"/>
      <w:pgMar w:bottom="280" w:top="425.1968503937008" w:left="1020" w:right="9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4">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000" w:hanging="360"/>
      </w:pPr>
      <w:rPr/>
    </w:lvl>
    <w:lvl w:ilvl="2">
      <w:start w:val="0"/>
      <w:numFmt w:val="bullet"/>
      <w:lvlText w:val="•"/>
      <w:lvlJc w:val="left"/>
      <w:pPr>
        <w:ind w:left="1345" w:hanging="360"/>
      </w:pPr>
      <w:rPr/>
    </w:lvl>
    <w:lvl w:ilvl="3">
      <w:start w:val="0"/>
      <w:numFmt w:val="bullet"/>
      <w:lvlText w:val="•"/>
      <w:lvlJc w:val="left"/>
      <w:pPr>
        <w:ind w:left="1690" w:hanging="360"/>
      </w:pPr>
      <w:rPr/>
    </w:lvl>
    <w:lvl w:ilvl="4">
      <w:start w:val="0"/>
      <w:numFmt w:val="bullet"/>
      <w:lvlText w:val="•"/>
      <w:lvlJc w:val="left"/>
      <w:pPr>
        <w:ind w:left="2035" w:hanging="360"/>
      </w:pPr>
      <w:rPr/>
    </w:lvl>
    <w:lvl w:ilvl="5">
      <w:start w:val="0"/>
      <w:numFmt w:val="bullet"/>
      <w:lvlText w:val="•"/>
      <w:lvlJc w:val="left"/>
      <w:pPr>
        <w:ind w:left="2380" w:hanging="360"/>
      </w:pPr>
      <w:rPr/>
    </w:lvl>
    <w:lvl w:ilvl="6">
      <w:start w:val="0"/>
      <w:numFmt w:val="bullet"/>
      <w:lvlText w:val="•"/>
      <w:lvlJc w:val="left"/>
      <w:pPr>
        <w:ind w:left="2725" w:hanging="360"/>
      </w:pPr>
      <w:rPr/>
    </w:lvl>
    <w:lvl w:ilvl="7">
      <w:start w:val="0"/>
      <w:numFmt w:val="bullet"/>
      <w:lvlText w:val="•"/>
      <w:lvlJc w:val="left"/>
      <w:pPr>
        <w:ind w:left="3070" w:hanging="360"/>
      </w:pPr>
      <w:rPr/>
    </w:lvl>
    <w:lvl w:ilvl="8">
      <w:start w:val="0"/>
      <w:numFmt w:val="bullet"/>
      <w:lvlText w:val="•"/>
      <w:lvlJc w:val="left"/>
      <w:pPr>
        <w:ind w:left="3415" w:hanging="360"/>
      </w:pPr>
      <w:rPr/>
    </w:lvl>
  </w:abstractNum>
  <w:abstractNum w:abstractNumId="5">
    <w:lvl w:ilvl="0">
      <w:start w:val="1"/>
      <w:numFmt w:val="bullet"/>
      <w:lvlText w:val="❖"/>
      <w:lvlJc w:val="left"/>
      <w:pPr>
        <w:ind w:left="720" w:hanging="1286.92913385826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enefitproinfo.wixsite.com/beneficesveikals/veikals"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Peo7Erfl6yI9Ek6FVA7NcAarQ==">AMUW2mUlhJnBkjO2cZPb71KQAKliTtJmzC6g3lsGE0GtGb6ZqAvHbeFdsyuAGJ5223lhw7gWc/Zb5AIYPw19PGMe/ZwVQhgn8I9A6yKuGRkbh1PnPFBQ/s2fE0Dc3YEUN7Siv56dU9lvJ/n/5EkrRHHGxq8pxhBPp7gQ6GK0XSVX9Sxc3wnOEhY=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